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119D6" w14:textId="7E9DC486" w:rsidR="00A02131" w:rsidRPr="00CE5F4E" w:rsidRDefault="00A02131" w:rsidP="00A02131">
      <w:pPr>
        <w:rPr>
          <w:rFonts w:ascii="Times" w:hAnsi="Times"/>
        </w:rPr>
      </w:pPr>
      <w:r w:rsidRPr="009B5DB3">
        <w:rPr>
          <w:rFonts w:ascii="Times" w:hAnsi="Times"/>
        </w:rPr>
        <w:t xml:space="preserve">Supplemental </w:t>
      </w:r>
      <w:r>
        <w:rPr>
          <w:rFonts w:ascii="Times" w:hAnsi="Times"/>
        </w:rPr>
        <w:t>Movies</w:t>
      </w:r>
      <w:r w:rsidRPr="009B5DB3">
        <w:rPr>
          <w:rFonts w:ascii="Times" w:hAnsi="Times"/>
        </w:rPr>
        <w:t xml:space="preserve"> S1–S3. </w:t>
      </w:r>
      <w:r w:rsidRPr="009B5DB3">
        <w:rPr>
          <w:rFonts w:ascii="Times" w:hAnsi="Times"/>
          <w:i/>
          <w:iCs/>
        </w:rPr>
        <w:t xml:space="preserve">Drosophila </w:t>
      </w:r>
      <w:r w:rsidRPr="009B5DB3">
        <w:rPr>
          <w:rFonts w:ascii="Times" w:hAnsi="Times"/>
        </w:rPr>
        <w:t xml:space="preserve">embryo ventral nerve cord dissection. </w:t>
      </w:r>
      <w:r>
        <w:rPr>
          <w:rFonts w:ascii="Times" w:hAnsi="Times"/>
        </w:rPr>
        <w:t xml:space="preserve">Video demonstration of ventral nerve cord dissection from fixed and stained </w:t>
      </w:r>
      <w:r>
        <w:rPr>
          <w:rFonts w:ascii="Times" w:hAnsi="Times"/>
          <w:i/>
          <w:iCs/>
        </w:rPr>
        <w:t xml:space="preserve">Drosophila </w:t>
      </w:r>
      <w:r>
        <w:rPr>
          <w:rFonts w:ascii="Times" w:hAnsi="Times"/>
        </w:rPr>
        <w:t>embryos as described in the protocol. Embryos developed with horseradish peroxidase (HRP) immunohistochemistry can be dissected under white light (</w:t>
      </w:r>
      <w:r w:rsidR="005270DC">
        <w:rPr>
          <w:rFonts w:ascii="Times" w:hAnsi="Times"/>
        </w:rPr>
        <w:t>Supplemental M</w:t>
      </w:r>
      <w:r>
        <w:rPr>
          <w:rFonts w:ascii="Times" w:hAnsi="Times"/>
        </w:rPr>
        <w:t>ovies S1 and S2). Embryos stained with fluorescent antibodies can be dissected under epifluorescence illumination, which allows the nerve cord staining to be visualized while dissecting (</w:t>
      </w:r>
      <w:r w:rsidR="005270DC">
        <w:rPr>
          <w:rFonts w:ascii="Times" w:hAnsi="Times"/>
        </w:rPr>
        <w:t xml:space="preserve">Supplemental </w:t>
      </w:r>
      <w:r>
        <w:rPr>
          <w:rFonts w:ascii="Times" w:hAnsi="Times"/>
        </w:rPr>
        <w:t>Movie S3).</w:t>
      </w:r>
    </w:p>
    <w:p w14:paraId="0DD8BE50" w14:textId="77777777" w:rsidR="00A10959" w:rsidRDefault="00A10959"/>
    <w:sectPr w:rsidR="00A10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31"/>
    <w:rsid w:val="005270DC"/>
    <w:rsid w:val="00A02131"/>
    <w:rsid w:val="00A1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8CF94"/>
  <w15:chartTrackingRefBased/>
  <w15:docId w15:val="{DD275B2A-5AEB-1E44-89E9-72EC8CF6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31"/>
    <w:rPr>
      <w:rFonts w:ascii="Calibri" w:hAnsi="Calibri" w:cs="Calibr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2</cp:revision>
  <dcterms:created xsi:type="dcterms:W3CDTF">2023-05-10T18:11:00Z</dcterms:created>
  <dcterms:modified xsi:type="dcterms:W3CDTF">2023-05-10T18:16:00Z</dcterms:modified>
</cp:coreProperties>
</file>